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3D3C" w14:textId="402789FB" w:rsidR="002A5D92" w:rsidRDefault="002A5D92">
      <w:pPr>
        <w:pStyle w:val="Title"/>
        <w:ind w:left="0" w:hanging="2"/>
        <w:jc w:val="left"/>
        <w:rPr>
          <w:sz w:val="16"/>
          <w:szCs w:val="16"/>
        </w:rPr>
      </w:pPr>
    </w:p>
    <w:p w14:paraId="3F98171D" w14:textId="77777777" w:rsidR="002A5D92" w:rsidRDefault="00000000">
      <w:pPr>
        <w:pStyle w:val="Title"/>
        <w:ind w:left="0" w:hanging="2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8BB9817" w14:textId="77777777" w:rsidR="002A5D92" w:rsidRDefault="00000000">
      <w:pPr>
        <w:pStyle w:val="Title"/>
        <w:ind w:left="0" w:hanging="2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E7F8B9E" wp14:editId="6E1C02DD">
            <wp:simplePos x="0" y="0"/>
            <wp:positionH relativeFrom="column">
              <wp:posOffset>-114297</wp:posOffset>
            </wp:positionH>
            <wp:positionV relativeFrom="paragraph">
              <wp:posOffset>-342898</wp:posOffset>
            </wp:positionV>
            <wp:extent cx="1828800" cy="777240"/>
            <wp:effectExtent l="0" t="0" r="0" b="0"/>
            <wp:wrapSquare wrapText="bothSides" distT="0" distB="0" distL="0" distR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7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C67B0D" w14:textId="77777777" w:rsidR="002A5D92" w:rsidRDefault="002A5D92">
      <w:pPr>
        <w:pStyle w:val="Title"/>
        <w:ind w:left="0" w:hanging="2"/>
        <w:jc w:val="left"/>
        <w:rPr>
          <w:sz w:val="16"/>
          <w:szCs w:val="16"/>
        </w:rPr>
      </w:pPr>
    </w:p>
    <w:p w14:paraId="5C6B939D" w14:textId="77777777" w:rsidR="002A5D92" w:rsidRDefault="00000000">
      <w:pPr>
        <w:pStyle w:val="Title"/>
        <w:ind w:left="0" w:hanging="2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60ACB79" w14:textId="77777777" w:rsidR="002A5D92" w:rsidRDefault="002A5D92">
      <w:pPr>
        <w:ind w:left="0" w:hanging="2"/>
        <w:jc w:val="center"/>
        <w:rPr>
          <w:sz w:val="16"/>
          <w:szCs w:val="16"/>
        </w:rPr>
      </w:pPr>
    </w:p>
    <w:p w14:paraId="072CA7D8" w14:textId="77777777" w:rsidR="002A5D92" w:rsidRDefault="00000000">
      <w:pPr>
        <w:ind w:left="0" w:hanging="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14:paraId="572FB680" w14:textId="77777777" w:rsidR="002A5D92" w:rsidRDefault="002A5D92">
      <w:pPr>
        <w:ind w:left="0" w:hanging="2"/>
        <w:rPr>
          <w:sz w:val="22"/>
          <w:szCs w:val="22"/>
        </w:rPr>
      </w:pPr>
    </w:p>
    <w:p w14:paraId="5C792CB5" w14:textId="77777777" w:rsidR="002A5D92" w:rsidRDefault="002A5D92">
      <w:pPr>
        <w:ind w:left="0" w:hanging="2"/>
        <w:jc w:val="center"/>
        <w:rPr>
          <w:sz w:val="16"/>
          <w:szCs w:val="16"/>
        </w:rPr>
      </w:pPr>
    </w:p>
    <w:tbl>
      <w:tblPr>
        <w:tblStyle w:val="a0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5"/>
      </w:tblGrid>
      <w:tr w:rsidR="00FA13D0" w14:paraId="2F711F17" w14:textId="77777777" w:rsidTr="00FA13D0">
        <w:trPr>
          <w:trHeight w:val="199"/>
        </w:trPr>
        <w:tc>
          <w:tcPr>
            <w:tcW w:w="846" w:type="dxa"/>
            <w:vAlign w:val="center"/>
          </w:tcPr>
          <w:p w14:paraId="2FB4FE49" w14:textId="77777777" w:rsidR="00FA13D0" w:rsidRDefault="00FA13D0">
            <w:pPr>
              <w:pStyle w:val="Heading6"/>
              <w:spacing w:line="240" w:lineRule="auto"/>
              <w:ind w:left="0" w:hanging="2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Item #</w:t>
            </w:r>
          </w:p>
        </w:tc>
        <w:tc>
          <w:tcPr>
            <w:tcW w:w="8505" w:type="dxa"/>
            <w:vAlign w:val="center"/>
          </w:tcPr>
          <w:p w14:paraId="108A948A" w14:textId="77777777" w:rsidR="00FA13D0" w:rsidRDefault="00FA13D0">
            <w:pPr>
              <w:spacing w:line="240" w:lineRule="auto"/>
              <w:ind w:left="0" w:hanging="2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Topic</w:t>
            </w:r>
          </w:p>
        </w:tc>
      </w:tr>
      <w:tr w:rsidR="00FA13D0" w14:paraId="72019990" w14:textId="77777777" w:rsidTr="00FA13D0">
        <w:trPr>
          <w:trHeight w:val="567"/>
        </w:trPr>
        <w:tc>
          <w:tcPr>
            <w:tcW w:w="846" w:type="dxa"/>
            <w:vAlign w:val="center"/>
          </w:tcPr>
          <w:p w14:paraId="21C28E99" w14:textId="77777777" w:rsidR="00FA13D0" w:rsidRDefault="00FA13D0">
            <w:pPr>
              <w:spacing w:line="240" w:lineRule="auto"/>
              <w:ind w:left="0" w:hanging="2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1.</w:t>
            </w:r>
          </w:p>
        </w:tc>
        <w:tc>
          <w:tcPr>
            <w:tcW w:w="8505" w:type="dxa"/>
            <w:vAlign w:val="center"/>
          </w:tcPr>
          <w:p w14:paraId="59699601" w14:textId="03D4DEBD" w:rsidR="00FA13D0" w:rsidRDefault="00FA13D0">
            <w:pPr>
              <w:spacing w:line="240" w:lineRule="auto"/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Land Acknowledgement:  </w:t>
            </w:r>
            <w:r>
              <w:rPr>
                <w:rFonts w:ascii="Times" w:eastAsia="Times" w:hAnsi="Times" w:cs="Times"/>
                <w:i/>
                <w:sz w:val="20"/>
                <w:szCs w:val="20"/>
              </w:rPr>
              <w:t xml:space="preserve">In the spirit of reconciliation, </w:t>
            </w:r>
            <w:r w:rsidRPr="00057CF8">
              <w:rPr>
                <w:rFonts w:ascii="Times" w:eastAsia="Times" w:hAnsi="Times" w:cs="Times"/>
                <w:i/>
                <w:sz w:val="20"/>
                <w:szCs w:val="20"/>
              </w:rPr>
              <w:t xml:space="preserve">CPAWS Southern Alberta acknowledges that they work in the traditional territories of the </w:t>
            </w:r>
            <w:proofErr w:type="spellStart"/>
            <w:r w:rsidRPr="00057CF8">
              <w:rPr>
                <w:rFonts w:ascii="Times" w:eastAsia="Times" w:hAnsi="Times" w:cs="Times"/>
                <w:i/>
                <w:sz w:val="20"/>
                <w:szCs w:val="20"/>
              </w:rPr>
              <w:t>Siksikaitsitapi</w:t>
            </w:r>
            <w:proofErr w:type="spellEnd"/>
            <w:r w:rsidRPr="00057CF8">
              <w:rPr>
                <w:rFonts w:ascii="Times" w:eastAsia="Times" w:hAnsi="Times" w:cs="Times"/>
                <w:i/>
                <w:sz w:val="20"/>
                <w:szCs w:val="20"/>
              </w:rPr>
              <w:t xml:space="preserve"> (Blackfoot Confederacy), comprised of the </w:t>
            </w:r>
            <w:proofErr w:type="spellStart"/>
            <w:r w:rsidRPr="00057CF8">
              <w:rPr>
                <w:rFonts w:ascii="Times" w:eastAsia="Times" w:hAnsi="Times" w:cs="Times"/>
                <w:i/>
                <w:sz w:val="20"/>
                <w:szCs w:val="20"/>
              </w:rPr>
              <w:t>Siksika</w:t>
            </w:r>
            <w:proofErr w:type="spellEnd"/>
            <w:r w:rsidRPr="00057CF8">
              <w:rPr>
                <w:rFonts w:ascii="Times" w:eastAsia="Times" w:hAnsi="Times" w:cs="Times"/>
                <w:i/>
                <w:sz w:val="20"/>
                <w:szCs w:val="20"/>
              </w:rPr>
              <w:t xml:space="preserve">, Kainai, Piikani, and </w:t>
            </w:r>
            <w:proofErr w:type="spellStart"/>
            <w:r w:rsidRPr="00057CF8">
              <w:rPr>
                <w:rFonts w:ascii="Times" w:eastAsia="Times" w:hAnsi="Times" w:cs="Times"/>
                <w:i/>
                <w:sz w:val="20"/>
                <w:szCs w:val="20"/>
              </w:rPr>
              <w:t>Amskapi</w:t>
            </w:r>
            <w:proofErr w:type="spellEnd"/>
            <w:r w:rsidRPr="00057CF8">
              <w:rPr>
                <w:rFonts w:ascii="Times" w:eastAsia="Times" w:hAnsi="Times" w:cs="Times"/>
                <w:i/>
                <w:sz w:val="20"/>
                <w:szCs w:val="20"/>
              </w:rPr>
              <w:t xml:space="preserve"> Piikani First Nations; the Tsuut'ina First Nation; the </w:t>
            </w:r>
            <w:proofErr w:type="spellStart"/>
            <w:r w:rsidRPr="00057CF8">
              <w:rPr>
                <w:rFonts w:ascii="Times" w:eastAsia="Times" w:hAnsi="Times" w:cs="Times"/>
                <w:i/>
                <w:sz w:val="20"/>
                <w:szCs w:val="20"/>
              </w:rPr>
              <w:t>Iyarhe</w:t>
            </w:r>
            <w:proofErr w:type="spellEnd"/>
            <w:r w:rsidRPr="00057CF8">
              <w:rPr>
                <w:rFonts w:ascii="Times" w:eastAsia="Times" w:hAnsi="Times" w:cs="Times"/>
                <w:i/>
                <w:sz w:val="20"/>
                <w:szCs w:val="20"/>
              </w:rPr>
              <w:t xml:space="preserve"> </w:t>
            </w:r>
            <w:proofErr w:type="spellStart"/>
            <w:r w:rsidRPr="00057CF8">
              <w:rPr>
                <w:rFonts w:ascii="Times" w:eastAsia="Times" w:hAnsi="Times" w:cs="Times"/>
                <w:i/>
                <w:sz w:val="20"/>
                <w:szCs w:val="20"/>
              </w:rPr>
              <w:t>Nakoda</w:t>
            </w:r>
            <w:proofErr w:type="spellEnd"/>
            <w:r w:rsidRPr="00057CF8">
              <w:rPr>
                <w:rFonts w:ascii="Times" w:eastAsia="Times" w:hAnsi="Times" w:cs="Times"/>
                <w:i/>
                <w:sz w:val="20"/>
                <w:szCs w:val="20"/>
              </w:rPr>
              <w:t xml:space="preserve">, including the </w:t>
            </w:r>
            <w:proofErr w:type="spellStart"/>
            <w:r w:rsidRPr="00057CF8">
              <w:rPr>
                <w:rFonts w:ascii="Times" w:eastAsia="Times" w:hAnsi="Times" w:cs="Times"/>
                <w:i/>
                <w:sz w:val="20"/>
                <w:szCs w:val="20"/>
              </w:rPr>
              <w:t>Chiniki</w:t>
            </w:r>
            <w:proofErr w:type="spellEnd"/>
            <w:r w:rsidRPr="00057CF8">
              <w:rPr>
                <w:rFonts w:ascii="Times" w:eastAsia="Times" w:hAnsi="Times" w:cs="Times"/>
                <w:i/>
                <w:sz w:val="20"/>
                <w:szCs w:val="20"/>
              </w:rPr>
              <w:t xml:space="preserve">, Bearspaw, and </w:t>
            </w:r>
            <w:proofErr w:type="spellStart"/>
            <w:r w:rsidRPr="00057CF8">
              <w:rPr>
                <w:rFonts w:ascii="Times" w:eastAsia="Times" w:hAnsi="Times" w:cs="Times"/>
                <w:i/>
                <w:sz w:val="20"/>
                <w:szCs w:val="20"/>
              </w:rPr>
              <w:t>Goodstoney</w:t>
            </w:r>
            <w:proofErr w:type="spellEnd"/>
            <w:r w:rsidRPr="00057CF8">
              <w:rPr>
                <w:rFonts w:ascii="Times" w:eastAsia="Times" w:hAnsi="Times" w:cs="Times"/>
                <w:i/>
                <w:sz w:val="20"/>
                <w:szCs w:val="20"/>
              </w:rPr>
              <w:t xml:space="preserve"> First Nations; the Ktunaxa Nation; and the Métis Nation of Alberta. Today, southern Alberta is home to Indigenous people from all over North America.</w:t>
            </w:r>
          </w:p>
          <w:p w14:paraId="42AC95F4" w14:textId="77777777" w:rsidR="00FA13D0" w:rsidRDefault="00FA13D0">
            <w:pPr>
              <w:spacing w:line="240" w:lineRule="auto"/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A13D0" w14:paraId="65B3D47C" w14:textId="77777777" w:rsidTr="00FA13D0">
        <w:trPr>
          <w:trHeight w:val="567"/>
        </w:trPr>
        <w:tc>
          <w:tcPr>
            <w:tcW w:w="846" w:type="dxa"/>
            <w:vAlign w:val="center"/>
          </w:tcPr>
          <w:p w14:paraId="426D270B" w14:textId="77777777" w:rsidR="00FA13D0" w:rsidRDefault="00FA13D0">
            <w:pPr>
              <w:spacing w:line="240" w:lineRule="auto"/>
              <w:ind w:left="0" w:hanging="2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2.</w:t>
            </w:r>
          </w:p>
        </w:tc>
        <w:tc>
          <w:tcPr>
            <w:tcW w:w="8505" w:type="dxa"/>
            <w:vAlign w:val="center"/>
          </w:tcPr>
          <w:p w14:paraId="6B98F31F" w14:textId="77777777" w:rsidR="00FA13D0" w:rsidRDefault="00FA13D0">
            <w:pPr>
              <w:spacing w:line="240" w:lineRule="auto"/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Confirm quorum. CPAWS-SAB bylaws require that at least 10 members </w:t>
            </w:r>
            <w:proofErr w:type="gramStart"/>
            <w:r>
              <w:rPr>
                <w:rFonts w:ascii="Times" w:eastAsia="Times" w:hAnsi="Times" w:cs="Times"/>
                <w:sz w:val="20"/>
                <w:szCs w:val="20"/>
              </w:rPr>
              <w:t>be in attendance at</w:t>
            </w:r>
            <w:proofErr w:type="gramEnd"/>
            <w:r>
              <w:rPr>
                <w:rFonts w:ascii="Times" w:eastAsia="Times" w:hAnsi="Times" w:cs="Times"/>
                <w:sz w:val="20"/>
                <w:szCs w:val="20"/>
              </w:rPr>
              <w:t xml:space="preserve"> the AGM to establish quorum.</w:t>
            </w:r>
          </w:p>
        </w:tc>
      </w:tr>
      <w:tr w:rsidR="00FA13D0" w14:paraId="1D47585B" w14:textId="77777777" w:rsidTr="00FA13D0">
        <w:trPr>
          <w:trHeight w:val="567"/>
        </w:trPr>
        <w:tc>
          <w:tcPr>
            <w:tcW w:w="846" w:type="dxa"/>
            <w:vAlign w:val="center"/>
          </w:tcPr>
          <w:p w14:paraId="3EEB8C5D" w14:textId="77777777" w:rsidR="00FA13D0" w:rsidRDefault="00FA13D0">
            <w:pPr>
              <w:spacing w:line="240" w:lineRule="auto"/>
              <w:ind w:left="0" w:hanging="2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3.</w:t>
            </w:r>
          </w:p>
        </w:tc>
        <w:tc>
          <w:tcPr>
            <w:tcW w:w="8505" w:type="dxa"/>
            <w:vAlign w:val="center"/>
          </w:tcPr>
          <w:p w14:paraId="351BEDF4" w14:textId="77777777" w:rsidR="00FA13D0" w:rsidRDefault="00FA13D0" w:rsidP="00FA13D0">
            <w:pPr>
              <w:spacing w:line="240" w:lineRule="auto"/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Approval of agenda and minutes</w:t>
            </w:r>
          </w:p>
          <w:p w14:paraId="3AE63F98" w14:textId="77777777" w:rsidR="00FA13D0" w:rsidRDefault="00FA13D0" w:rsidP="00FA13D0">
            <w:pPr>
              <w:pStyle w:val="ListParagraph"/>
              <w:numPr>
                <w:ilvl w:val="0"/>
                <w:numId w:val="5"/>
              </w:numPr>
              <w:spacing w:line="240" w:lineRule="auto"/>
              <w:ind w:leftChars="0" w:firstLineChars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Agenda</w:t>
            </w:r>
          </w:p>
          <w:p w14:paraId="38FB570D" w14:textId="1AC3F026" w:rsidR="00FA13D0" w:rsidRPr="00FA13D0" w:rsidRDefault="00FA13D0" w:rsidP="00FA13D0">
            <w:pPr>
              <w:pStyle w:val="ListParagraph"/>
              <w:numPr>
                <w:ilvl w:val="0"/>
                <w:numId w:val="5"/>
              </w:numPr>
              <w:spacing w:line="240" w:lineRule="auto"/>
              <w:ind w:leftChars="0" w:firstLineChars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AGM minutes 2022</w:t>
            </w:r>
          </w:p>
        </w:tc>
      </w:tr>
      <w:tr w:rsidR="00FA13D0" w14:paraId="004CC5F5" w14:textId="77777777" w:rsidTr="00FA13D0">
        <w:trPr>
          <w:trHeight w:val="567"/>
        </w:trPr>
        <w:tc>
          <w:tcPr>
            <w:tcW w:w="846" w:type="dxa"/>
            <w:vAlign w:val="center"/>
          </w:tcPr>
          <w:p w14:paraId="55154B3D" w14:textId="77777777" w:rsidR="00FA13D0" w:rsidRDefault="00FA13D0">
            <w:pPr>
              <w:spacing w:line="240" w:lineRule="auto"/>
              <w:ind w:left="0" w:hanging="2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4.</w:t>
            </w:r>
          </w:p>
        </w:tc>
        <w:tc>
          <w:tcPr>
            <w:tcW w:w="8505" w:type="dxa"/>
            <w:vAlign w:val="center"/>
          </w:tcPr>
          <w:p w14:paraId="2FA72841" w14:textId="447C8E2A" w:rsidR="00FA13D0" w:rsidRDefault="00FA13D0">
            <w:pPr>
              <w:spacing w:line="240" w:lineRule="auto"/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Approval of the 2023 Financial Statements for year ended March 31, 2023</w:t>
            </w:r>
            <w:r w:rsidR="006A7A5D">
              <w:rPr>
                <w:rFonts w:ascii="Times" w:eastAsia="Times" w:hAnsi="Times" w:cs="Times"/>
                <w:sz w:val="20"/>
                <w:szCs w:val="20"/>
              </w:rPr>
              <w:t xml:space="preserve"> (see attachment)</w:t>
            </w:r>
          </w:p>
          <w:p w14:paraId="62D02124" w14:textId="77777777" w:rsidR="00FA13D0" w:rsidRDefault="00FA13D0" w:rsidP="00FA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  <w:p w14:paraId="734D874F" w14:textId="59B02952" w:rsidR="00FA13D0" w:rsidRDefault="00FA13D0" w:rsidP="00FA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MOTION: </w:t>
            </w:r>
            <w:r w:rsidR="006A7A5D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that 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the audited financial statements of the Canadian Parks and Wilderness Society Southern Alberta chapter for the year ended March 31, 2022, be approved.</w:t>
            </w:r>
          </w:p>
        </w:tc>
      </w:tr>
      <w:tr w:rsidR="00FA13D0" w14:paraId="002AC7D3" w14:textId="77777777" w:rsidTr="00FA13D0">
        <w:trPr>
          <w:trHeight w:val="567"/>
        </w:trPr>
        <w:tc>
          <w:tcPr>
            <w:tcW w:w="846" w:type="dxa"/>
            <w:vAlign w:val="center"/>
          </w:tcPr>
          <w:p w14:paraId="1C52FCD5" w14:textId="77777777" w:rsidR="00FA13D0" w:rsidRDefault="00FA13D0">
            <w:pPr>
              <w:spacing w:line="240" w:lineRule="auto"/>
              <w:ind w:left="0" w:hanging="2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5.</w:t>
            </w:r>
          </w:p>
        </w:tc>
        <w:tc>
          <w:tcPr>
            <w:tcW w:w="8505" w:type="dxa"/>
            <w:vAlign w:val="center"/>
          </w:tcPr>
          <w:p w14:paraId="1F5E4FDE" w14:textId="2FE4616A" w:rsidR="00FA13D0" w:rsidRDefault="00FA13D0">
            <w:pPr>
              <w:spacing w:line="240" w:lineRule="auto"/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Financial Update – Lana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Mezquita</w:t>
            </w:r>
            <w:proofErr w:type="spellEnd"/>
            <w:r w:rsidR="006A7A5D">
              <w:rPr>
                <w:rFonts w:ascii="Times" w:eastAsia="Times" w:hAnsi="Times" w:cs="Times"/>
                <w:sz w:val="20"/>
                <w:szCs w:val="20"/>
              </w:rPr>
              <w:t>, Treasurer</w:t>
            </w:r>
          </w:p>
        </w:tc>
      </w:tr>
      <w:tr w:rsidR="00FA13D0" w14:paraId="4ECD7760" w14:textId="77777777" w:rsidTr="00FA13D0">
        <w:trPr>
          <w:trHeight w:val="567"/>
        </w:trPr>
        <w:tc>
          <w:tcPr>
            <w:tcW w:w="846" w:type="dxa"/>
            <w:vAlign w:val="center"/>
          </w:tcPr>
          <w:p w14:paraId="0440AAC5" w14:textId="77777777" w:rsidR="00FA13D0" w:rsidRDefault="00FA13D0">
            <w:pP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505" w:type="dxa"/>
            <w:vAlign w:val="center"/>
          </w:tcPr>
          <w:p w14:paraId="05ED91F5" w14:textId="77777777" w:rsidR="006A7A5D" w:rsidRDefault="00FA13D0">
            <w:pP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Appointment of Auditors for 2023-24</w:t>
            </w:r>
          </w:p>
          <w:p w14:paraId="0DB5CC19" w14:textId="77777777" w:rsidR="006A7A5D" w:rsidRDefault="006A7A5D">
            <w:pP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  <w:p w14:paraId="273F9F42" w14:textId="562E1E6E" w:rsidR="00FA13D0" w:rsidRDefault="006A7A5D">
            <w:pP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MOTION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:</w:t>
            </w:r>
            <w:r w:rsidR="00FA13D0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that</w:t>
            </w:r>
            <w:r w:rsidR="00FA13D0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Buchannan Barry LLP 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be appointed </w:t>
            </w:r>
            <w:r w:rsidR="00FA13D0">
              <w:rPr>
                <w:rFonts w:ascii="Times" w:eastAsia="Times" w:hAnsi="Times" w:cs="Times"/>
                <w:color w:val="000000"/>
                <w:sz w:val="20"/>
                <w:szCs w:val="20"/>
              </w:rPr>
              <w:t>as the auditors for the year ended March 31</w:t>
            </w:r>
            <w:proofErr w:type="gramStart"/>
            <w:r w:rsidR="00FA13D0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2024</w:t>
            </w:r>
            <w:proofErr w:type="gram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.</w:t>
            </w:r>
          </w:p>
        </w:tc>
      </w:tr>
      <w:tr w:rsidR="00FA13D0" w14:paraId="7C648FD4" w14:textId="77777777" w:rsidTr="00FA13D0">
        <w:trPr>
          <w:trHeight w:val="567"/>
        </w:trPr>
        <w:tc>
          <w:tcPr>
            <w:tcW w:w="846" w:type="dxa"/>
            <w:vAlign w:val="center"/>
          </w:tcPr>
          <w:p w14:paraId="3B6973E5" w14:textId="77777777" w:rsidR="00FA13D0" w:rsidRDefault="00FA13D0">
            <w:pPr>
              <w:spacing w:line="240" w:lineRule="auto"/>
              <w:ind w:left="0" w:hanging="2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7.</w:t>
            </w:r>
          </w:p>
        </w:tc>
        <w:tc>
          <w:tcPr>
            <w:tcW w:w="8505" w:type="dxa"/>
            <w:vAlign w:val="center"/>
          </w:tcPr>
          <w:p w14:paraId="45878E22" w14:textId="77777777" w:rsidR="00FA13D0" w:rsidRDefault="00FA13D0">
            <w:pPr>
              <w:spacing w:line="240" w:lineRule="auto"/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Year in Review – Katie Morrison, ED</w:t>
            </w:r>
          </w:p>
        </w:tc>
      </w:tr>
      <w:tr w:rsidR="00FA13D0" w14:paraId="4E3E458E" w14:textId="77777777" w:rsidTr="00FA13D0">
        <w:trPr>
          <w:trHeight w:val="567"/>
        </w:trPr>
        <w:tc>
          <w:tcPr>
            <w:tcW w:w="846" w:type="dxa"/>
            <w:vAlign w:val="center"/>
          </w:tcPr>
          <w:p w14:paraId="38EEC448" w14:textId="77777777" w:rsidR="00FA13D0" w:rsidRDefault="00FA13D0">
            <w:pPr>
              <w:spacing w:line="240" w:lineRule="auto"/>
              <w:ind w:left="0" w:hanging="2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8.</w:t>
            </w:r>
          </w:p>
        </w:tc>
        <w:tc>
          <w:tcPr>
            <w:tcW w:w="8505" w:type="dxa"/>
            <w:vAlign w:val="center"/>
          </w:tcPr>
          <w:p w14:paraId="7BE90556" w14:textId="51E8942B" w:rsidR="00FA13D0" w:rsidRDefault="00FA13D0">
            <w:pPr>
              <w:spacing w:line="240" w:lineRule="auto"/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Board of Directors standing for re-election</w:t>
            </w:r>
            <w:r w:rsidR="006A7A5D">
              <w:rPr>
                <w:rFonts w:ascii="Times" w:eastAsia="Times" w:hAnsi="Times" w:cs="Times"/>
                <w:sz w:val="20"/>
                <w:szCs w:val="20"/>
              </w:rPr>
              <w:t xml:space="preserve"> (</w:t>
            </w:r>
            <w:r>
              <w:rPr>
                <w:rFonts w:ascii="Times" w:eastAsia="Times" w:hAnsi="Times" w:cs="Times"/>
                <w:sz w:val="20"/>
                <w:szCs w:val="20"/>
              </w:rPr>
              <w:t>see attachment</w:t>
            </w:r>
            <w:r w:rsidR="006A7A5D">
              <w:rPr>
                <w:rFonts w:ascii="Times" w:eastAsia="Times" w:hAnsi="Times" w:cs="Times"/>
                <w:sz w:val="20"/>
                <w:szCs w:val="20"/>
              </w:rPr>
              <w:t>)</w:t>
            </w:r>
          </w:p>
          <w:p w14:paraId="793A529E" w14:textId="77777777" w:rsidR="00FA13D0" w:rsidRDefault="00FA13D0" w:rsidP="00FA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  <w:p w14:paraId="4D80652B" w14:textId="42525487" w:rsidR="00FA13D0" w:rsidRDefault="00FA13D0">
            <w:pPr>
              <w:spacing w:line="240" w:lineRule="auto"/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MOTION: </w:t>
            </w:r>
            <w:r w:rsidR="006A7A5D">
              <w:rPr>
                <w:rFonts w:ascii="Times" w:eastAsia="Times" w:hAnsi="Times" w:cs="Times"/>
                <w:sz w:val="20"/>
                <w:szCs w:val="20"/>
              </w:rPr>
              <w:t>that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the presented slate be accepted as the Directors for the Canadian Parks and Wilderness Society Southern Alberta Chapter for the coming year.</w:t>
            </w:r>
          </w:p>
          <w:p w14:paraId="51B60081" w14:textId="77777777" w:rsidR="00FA13D0" w:rsidRDefault="00FA13D0">
            <w:pPr>
              <w:spacing w:line="240" w:lineRule="auto"/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FA13D0" w14:paraId="7C037344" w14:textId="77777777" w:rsidTr="00FA13D0">
        <w:trPr>
          <w:trHeight w:val="567"/>
        </w:trPr>
        <w:tc>
          <w:tcPr>
            <w:tcW w:w="846" w:type="dxa"/>
            <w:vAlign w:val="center"/>
          </w:tcPr>
          <w:p w14:paraId="45FF399E" w14:textId="77777777" w:rsidR="00FA13D0" w:rsidRDefault="00FA13D0">
            <w:pPr>
              <w:spacing w:line="240" w:lineRule="auto"/>
              <w:ind w:left="0" w:hanging="2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9.</w:t>
            </w:r>
          </w:p>
        </w:tc>
        <w:tc>
          <w:tcPr>
            <w:tcW w:w="8505" w:type="dxa"/>
            <w:vAlign w:val="center"/>
          </w:tcPr>
          <w:p w14:paraId="4E2852F6" w14:textId="4FE9E464" w:rsidR="00FA13D0" w:rsidRDefault="00FA13D0">
            <w:pPr>
              <w:spacing w:line="240" w:lineRule="auto"/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Q&amp;A from members. Any participant in the meeting is invited to ask questions of the staff or directors. </w:t>
            </w:r>
          </w:p>
        </w:tc>
      </w:tr>
      <w:tr w:rsidR="00FA13D0" w14:paraId="6C36E278" w14:textId="77777777" w:rsidTr="00FA13D0">
        <w:trPr>
          <w:trHeight w:val="567"/>
        </w:trPr>
        <w:tc>
          <w:tcPr>
            <w:tcW w:w="846" w:type="dxa"/>
            <w:vAlign w:val="center"/>
          </w:tcPr>
          <w:p w14:paraId="2B69F7FB" w14:textId="77777777" w:rsidR="00FA13D0" w:rsidRDefault="00FA13D0">
            <w:pPr>
              <w:spacing w:line="240" w:lineRule="auto"/>
              <w:ind w:left="0" w:hanging="2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10.</w:t>
            </w:r>
          </w:p>
        </w:tc>
        <w:tc>
          <w:tcPr>
            <w:tcW w:w="8505" w:type="dxa"/>
            <w:vAlign w:val="center"/>
          </w:tcPr>
          <w:p w14:paraId="3070A356" w14:textId="70ED7060" w:rsidR="00FA13D0" w:rsidRPr="00FA13D0" w:rsidRDefault="00FA13D0" w:rsidP="00FA13D0">
            <w:pPr>
              <w:spacing w:line="240" w:lineRule="auto"/>
              <w:ind w:left="0" w:hanging="2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Adjournment </w:t>
            </w:r>
          </w:p>
        </w:tc>
      </w:tr>
    </w:tbl>
    <w:p w14:paraId="2FA02A32" w14:textId="6AF777C5" w:rsidR="002A5D92" w:rsidRDefault="002A5D92" w:rsidP="00FA13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0"/>
          <w:szCs w:val="20"/>
        </w:rPr>
      </w:pPr>
    </w:p>
    <w:sectPr w:rsidR="002A5D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12" w:bottom="890" w:left="1412" w:header="720" w:footer="5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33E5" w14:textId="77777777" w:rsidR="00243ADA" w:rsidRDefault="00243ADA">
      <w:pPr>
        <w:spacing w:line="240" w:lineRule="auto"/>
        <w:ind w:left="0" w:hanging="2"/>
      </w:pPr>
      <w:r>
        <w:separator/>
      </w:r>
    </w:p>
  </w:endnote>
  <w:endnote w:type="continuationSeparator" w:id="0">
    <w:p w14:paraId="167660C3" w14:textId="77777777" w:rsidR="00243ADA" w:rsidRDefault="00243AD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9CD6" w14:textId="77777777" w:rsidR="002A5D92" w:rsidRDefault="002A5D92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72C7" w14:textId="77777777" w:rsidR="002A5D92" w:rsidRDefault="002A5D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61F3" w14:textId="77777777" w:rsidR="002A5D92" w:rsidRDefault="002A5D92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617B" w14:textId="77777777" w:rsidR="00243ADA" w:rsidRDefault="00243ADA">
      <w:pPr>
        <w:spacing w:line="240" w:lineRule="auto"/>
        <w:ind w:left="0" w:hanging="2"/>
      </w:pPr>
      <w:r>
        <w:separator/>
      </w:r>
    </w:p>
  </w:footnote>
  <w:footnote w:type="continuationSeparator" w:id="0">
    <w:p w14:paraId="04F0CCC1" w14:textId="77777777" w:rsidR="00243ADA" w:rsidRDefault="00243AD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53FF" w14:textId="77777777" w:rsidR="002A5D92" w:rsidRDefault="002A5D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2AAA" w14:textId="77777777" w:rsidR="002A5D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B9E0B3C" wp14:editId="3921CA59">
              <wp:simplePos x="0" y="0"/>
              <wp:positionH relativeFrom="column">
                <wp:posOffset>1981200</wp:posOffset>
              </wp:positionH>
              <wp:positionV relativeFrom="paragraph">
                <wp:posOffset>-253999</wp:posOffset>
              </wp:positionV>
              <wp:extent cx="3943350" cy="178117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02900" y="2917988"/>
                        <a:ext cx="3886200" cy="1724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7150" cap="flat" cmpd="thinThick">
                        <a:solidFill>
                          <a:srgbClr val="33CC3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05C9218" w14:textId="77777777" w:rsidR="002A5D92" w:rsidRDefault="0000000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</w:rPr>
                            <w:t>Southern Alberta Chapter</w:t>
                          </w:r>
                        </w:p>
                        <w:p w14:paraId="5A5D93C9" w14:textId="235B38A3" w:rsidR="002A5D92" w:rsidRDefault="0000000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</w:rPr>
                            <w:t>Sept. 19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</w:rPr>
                            <w:t>, 202</w:t>
                          </w:r>
                          <w:r w:rsidR="00057CF8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</w:rPr>
                            <w:t xml:space="preserve"> – 7:00</w:t>
                          </w:r>
                          <w:r w:rsidR="00FA13D0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</w:rPr>
                            <w:t xml:space="preserve"> to 7:45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</w:rPr>
                            <w:t xml:space="preserve"> pm </w:t>
                          </w:r>
                        </w:p>
                        <w:p w14:paraId="52FB6387" w14:textId="77777777" w:rsidR="002A5D92" w:rsidRDefault="002A5D92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11262643" w14:textId="77777777" w:rsidR="002A5D92" w:rsidRDefault="0000000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</w:rPr>
                            <w:t>Annual General Meeting</w:t>
                          </w:r>
                        </w:p>
                        <w:p w14:paraId="7F96813F" w14:textId="77777777" w:rsidR="002A5D92" w:rsidRDefault="002A5D92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4BE954D5" w14:textId="77777777" w:rsidR="002A5D92" w:rsidRDefault="0000000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VIA ZOOM</w:t>
                          </w:r>
                        </w:p>
                        <w:p w14:paraId="2996F1F7" w14:textId="2A609C02" w:rsidR="002A5D92" w:rsidRDefault="00FA13D0">
                          <w:pPr>
                            <w:spacing w:line="240" w:lineRule="auto"/>
                            <w:ind w:left="0" w:hanging="2"/>
                            <w:jc w:val="center"/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</w:rPr>
                            <w:t>Go to the CPAWS SAB website to register:</w:t>
                          </w:r>
                        </w:p>
                        <w:p w14:paraId="5D241269" w14:textId="4ADEFF01" w:rsidR="00FA13D0" w:rsidRDefault="00FA13D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 w:rsidRPr="00FA13D0">
                            <w:t>https://cpaws-southernalberta.org/join-us-for-our-2023-annual-general-meeting/</w:t>
                          </w:r>
                        </w:p>
                        <w:p w14:paraId="1ECD5631" w14:textId="77777777" w:rsidR="002A5D92" w:rsidRDefault="002A5D92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467057E3" w14:textId="77777777" w:rsidR="002A5D92" w:rsidRDefault="002A5D9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9E0B3C" id="Rectangle 3" o:spid="_x0000_s1026" style="position:absolute;margin-left:156pt;margin-top:-20pt;width:310.5pt;height:14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" strokecolor="#3c3" strokeweight="4.5pt">
              <v:stroke startarrowwidth="narrow" startarrowlength="short" endarrowwidth="narrow" endarrowlength="short" linestyle="thinThick"/>
              <v:textbox inset="2.53958mm,1.2694mm,2.53958mm,1.2694mm">
                <w:txbxContent>
                  <w:p w14:paraId="605C9218" w14:textId="77777777" w:rsidR="002A5D92" w:rsidRDefault="00000000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2"/>
                      </w:rPr>
                      <w:t>Southern Alberta Chapter</w:t>
                    </w:r>
                  </w:p>
                  <w:p w14:paraId="5A5D93C9" w14:textId="235B38A3" w:rsidR="002A5D92" w:rsidRDefault="00000000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2"/>
                      </w:rPr>
                      <w:t>Sept. 19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2"/>
                        <w:vertAlign w:val="superscript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2"/>
                      </w:rPr>
                      <w:t>, 202</w:t>
                    </w:r>
                    <w:r w:rsidR="00057CF8">
                      <w:rPr>
                        <w:rFonts w:ascii="Arial" w:eastAsia="Arial" w:hAnsi="Arial" w:cs="Arial"/>
                        <w:b/>
                        <w:color w:val="000000"/>
                        <w:sz w:val="22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2"/>
                      </w:rPr>
                      <w:t xml:space="preserve"> – 7:00</w:t>
                    </w:r>
                    <w:r w:rsidR="00FA13D0">
                      <w:rPr>
                        <w:rFonts w:ascii="Arial" w:eastAsia="Arial" w:hAnsi="Arial" w:cs="Arial"/>
                        <w:b/>
                        <w:color w:val="000000"/>
                        <w:sz w:val="22"/>
                      </w:rPr>
                      <w:t xml:space="preserve"> to 7:45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2"/>
                      </w:rPr>
                      <w:t xml:space="preserve"> pm </w:t>
                    </w:r>
                  </w:p>
                  <w:p w14:paraId="52FB6387" w14:textId="77777777" w:rsidR="002A5D92" w:rsidRDefault="002A5D92">
                    <w:pPr>
                      <w:spacing w:line="240" w:lineRule="auto"/>
                      <w:ind w:left="0" w:hanging="2"/>
                      <w:jc w:val="center"/>
                    </w:pPr>
                  </w:p>
                  <w:p w14:paraId="11262643" w14:textId="77777777" w:rsidR="002A5D92" w:rsidRDefault="00000000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2"/>
                      </w:rPr>
                      <w:t>Annual General Meeting</w:t>
                    </w:r>
                  </w:p>
                  <w:p w14:paraId="7F96813F" w14:textId="77777777" w:rsidR="002A5D92" w:rsidRDefault="002A5D92">
                    <w:pPr>
                      <w:spacing w:line="240" w:lineRule="auto"/>
                      <w:ind w:left="0" w:hanging="2"/>
                      <w:jc w:val="center"/>
                    </w:pPr>
                  </w:p>
                  <w:p w14:paraId="4BE954D5" w14:textId="77777777" w:rsidR="002A5D92" w:rsidRDefault="00000000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VIA ZOOM</w:t>
                    </w:r>
                  </w:p>
                  <w:p w14:paraId="2996F1F7" w14:textId="2A609C02" w:rsidR="002A5D92" w:rsidRDefault="00FA13D0">
                    <w:pPr>
                      <w:spacing w:line="240" w:lineRule="auto"/>
                      <w:ind w:left="0" w:hanging="2"/>
                      <w:jc w:val="center"/>
                      <w:rPr>
                        <w:rFonts w:ascii="Arial" w:eastAsia="Arial" w:hAnsi="Arial" w:cs="Arial"/>
                        <w:b/>
                        <w:color w:val="000000"/>
                        <w:sz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2"/>
                      </w:rPr>
                      <w:t>Go to the CPAWS SAB website to register:</w:t>
                    </w:r>
                  </w:p>
                  <w:p w14:paraId="5D241269" w14:textId="4ADEFF01" w:rsidR="00FA13D0" w:rsidRDefault="00FA13D0">
                    <w:pPr>
                      <w:spacing w:line="240" w:lineRule="auto"/>
                      <w:ind w:left="0" w:hanging="2"/>
                      <w:jc w:val="center"/>
                    </w:pPr>
                    <w:r w:rsidRPr="00FA13D0">
                      <w:t>https://cpaws-southernalberta.org/join-us-for-our-2023-annual-general-meeting/</w:t>
                    </w:r>
                  </w:p>
                  <w:p w14:paraId="1ECD5631" w14:textId="77777777" w:rsidR="002A5D92" w:rsidRDefault="002A5D92">
                    <w:pPr>
                      <w:spacing w:line="240" w:lineRule="auto"/>
                      <w:ind w:left="0" w:hanging="2"/>
                      <w:jc w:val="center"/>
                    </w:pPr>
                  </w:p>
                  <w:p w14:paraId="467057E3" w14:textId="77777777" w:rsidR="002A5D92" w:rsidRDefault="002A5D92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0D54" w14:textId="77777777" w:rsidR="002A5D92" w:rsidRDefault="002A5D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9EA"/>
    <w:multiLevelType w:val="multilevel"/>
    <w:tmpl w:val="17C2E322"/>
    <w:lvl w:ilvl="0">
      <w:numFmt w:val="bullet"/>
      <w:pStyle w:val="ListBullet"/>
      <w:lvlText w:val="-"/>
      <w:lvlJc w:val="left"/>
      <w:pPr>
        <w:ind w:left="358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2F1E7E"/>
    <w:multiLevelType w:val="hybridMultilevel"/>
    <w:tmpl w:val="5BC62A54"/>
    <w:lvl w:ilvl="0" w:tplc="4288E33E">
      <w:numFmt w:val="bullet"/>
      <w:lvlText w:val="-"/>
      <w:lvlJc w:val="left"/>
      <w:pPr>
        <w:ind w:left="358" w:hanging="360"/>
      </w:pPr>
      <w:rPr>
        <w:rFonts w:ascii="Times" w:eastAsia="Times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35007E9A"/>
    <w:multiLevelType w:val="multilevel"/>
    <w:tmpl w:val="698EE12E"/>
    <w:lvl w:ilvl="0">
      <w:numFmt w:val="bullet"/>
      <w:lvlText w:val="-"/>
      <w:lvlJc w:val="left"/>
      <w:pPr>
        <w:ind w:left="360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A94EFB"/>
    <w:multiLevelType w:val="multilevel"/>
    <w:tmpl w:val="73060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8475421">
    <w:abstractNumId w:val="0"/>
  </w:num>
  <w:num w:numId="2" w16cid:durableId="2010252402">
    <w:abstractNumId w:val="2"/>
  </w:num>
  <w:num w:numId="3" w16cid:durableId="1810171184">
    <w:abstractNumId w:val="3"/>
  </w:num>
  <w:num w:numId="4" w16cid:durableId="5382751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0643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D92"/>
    <w:rsid w:val="0000713D"/>
    <w:rsid w:val="00057CF8"/>
    <w:rsid w:val="00243ADA"/>
    <w:rsid w:val="002A5D92"/>
    <w:rsid w:val="006A7A5D"/>
    <w:rsid w:val="00FA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FBF9E"/>
  <w15:docId w15:val="{BCF6CE65-CBFD-DD40-A479-F0DDC3E3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 w:val="2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firstLine="720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pBdr>
        <w:top w:val="single" w:sz="4" w:space="1" w:color="auto"/>
      </w:pBdr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b/>
      <w:bCs/>
      <w:color w:val="FF0000"/>
      <w:sz w:val="21"/>
      <w:szCs w:val="21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b/>
      <w:bCs/>
      <w:sz w:val="23"/>
      <w:szCs w:val="23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bCs/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center"/>
    </w:pPr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rPr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CA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CA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pPr>
      <w:numPr>
        <w:numId w:val="1"/>
      </w:numPr>
      <w:ind w:left="-1" w:hanging="1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B22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0B62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011A98"/>
  </w:style>
  <w:style w:type="numbering" w:customStyle="1" w:styleId="CurrentList2">
    <w:name w:val="Current List2"/>
    <w:uiPriority w:val="99"/>
    <w:rsid w:val="00011A98"/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F0BeMdIqnqhdRK78mpQPuEuSLQ==">CgMxLjA4AHIhMV9ua3ZZRWJ1bWV6TTBJS0E5LU5EUWItcF9veHhHN1Ro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DerekE</dc:creator>
  <cp:lastModifiedBy>Jon Mee</cp:lastModifiedBy>
  <cp:revision>3</cp:revision>
  <dcterms:created xsi:type="dcterms:W3CDTF">2022-09-19T01:27:00Z</dcterms:created>
  <dcterms:modified xsi:type="dcterms:W3CDTF">2023-09-15T01:56:00Z</dcterms:modified>
</cp:coreProperties>
</file>